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6A9" w:rsidRPr="00D176A9" w:rsidRDefault="00D176A9" w:rsidP="00D176A9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МИНИСТЕРСТВО ЮСТИЦИИ РОССИЙСКОЙ ФЕДЕРАЦИИ</w:t>
      </w:r>
    </w:p>
    <w:p w:rsidR="00D176A9" w:rsidRPr="00D176A9" w:rsidRDefault="00D176A9" w:rsidP="00D176A9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ФЕДЕРАЛЬНОЕ БЮДЖЕТНОЕ УЧРЕЖДЕНИЕ</w:t>
      </w: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РОССИЙСКИЙ ФЕДЕРАЛЬНЫЙ ЦЕНТР СУДЕБНОЙ ЭКСПЕРТИЗЫ</w:t>
      </w: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ПРИ МИНИСТЕРСТВЕ ЮСТИЦИИ РОССИЙСКОЙ ФЕДЕРАЦИИ</w:t>
      </w:r>
    </w:p>
    <w:p w:rsidR="00D176A9" w:rsidRPr="00D176A9" w:rsidRDefault="00D176A9" w:rsidP="00D176A9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ПРИКАЗ</w:t>
      </w: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от 27 декабря 2016 г. N 254/1-1</w:t>
      </w:r>
    </w:p>
    <w:p w:rsidR="00D176A9" w:rsidRPr="00D176A9" w:rsidRDefault="00D176A9" w:rsidP="00D176A9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ОБ УСТАНОВЛЕНИИ</w:t>
      </w: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СТОИМОСТИ ЭКСПЕРТНОГО ЧАСА И УТВЕРЖДЕНИИ ПРЕЙСКУРАНТА</w:t>
      </w: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НА ОКАЗАНИЕ ПЛАТНЫХ УСЛУГ ПРИ ПРОИЗВОДСТВЕ СУДЕБНЫХ</w:t>
      </w: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ЭКСПЕРТИЗ ПО ГРАЖДАНСКИМ И АРБИТРАЖНЫМ ДЕЛАМ, ДЕЛАМ</w:t>
      </w: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ОБ АДМИНИСТРАТИВНЫХ ПРАВОНАРУШЕНИЯХ, А ТАКЖЕ</w:t>
      </w: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ПРИ ПРОИЗВОДСТВЕ НА ДОГОВОРНОЙ ОСНОВЕ ЭКСПЕРТНЫХ</w:t>
      </w: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ИССЛЕДОВАНИЙ ДЛЯ ГРАЖДАН И ЮРИДИЧЕСКИХ ЛИЦ НА 2017 ГОД</w:t>
      </w:r>
    </w:p>
    <w:p w:rsidR="00D176A9" w:rsidRPr="00D176A9" w:rsidRDefault="00D176A9" w:rsidP="00D176A9">
      <w:pPr>
        <w:spacing w:before="240"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Согласно рекомендуемой методике расчета стоимости производства в федеральных бюджетных судебно-экспертных учреждениях Министерства юстиции Российской Федерации судебных экспертиз по гражданским и арбитражным делам, делам об административных правонарушениях, а также при производстве на договорной основе экспертных исследований для граждан и юридических лиц и иных работ, приказываю:</w:t>
      </w:r>
    </w:p>
    <w:p w:rsidR="00D176A9" w:rsidRPr="006B20D0" w:rsidRDefault="00D176A9" w:rsidP="00D176A9">
      <w:pPr>
        <w:spacing w:before="240" w:after="240" w:line="240" w:lineRule="auto"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  <w:r w:rsidRPr="006B20D0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1. Установить стоимость экспертного часа при производстве судебных экспертиз по гражданским и арбитражным делам, делам об административных правонарушениях, а также при производстве на договорной основе экспертных исследований для граждан и юридических лиц в размере 1167,7 руб. (в том числе НДС).</w:t>
      </w:r>
    </w:p>
    <w:p w:rsidR="00D176A9" w:rsidRPr="00D176A9" w:rsidRDefault="00D176A9" w:rsidP="00D176A9">
      <w:pPr>
        <w:spacing w:before="240"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Стоимость конкретного экспертного исследования для граждан и юридических лиц оформлять договором с учетом расценок по настоящему приказу.</w:t>
      </w:r>
    </w:p>
    <w:p w:rsidR="00D176A9" w:rsidRPr="00D176A9" w:rsidRDefault="00D176A9" w:rsidP="00D176A9">
      <w:pPr>
        <w:spacing w:before="240"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Утвердить прейскурант на оказание платных услуг при производстве судебных экспертиз по гражданским и арбитражным делам, делам об административных правонарушениях, а также при производстве на договорной основе экспертных исследований для граждан и юридических лиц (приложение N 1).</w:t>
      </w:r>
    </w:p>
    <w:p w:rsidR="00D176A9" w:rsidRPr="00E86EDF" w:rsidRDefault="00D176A9" w:rsidP="00D176A9">
      <w:pPr>
        <w:spacing w:before="240" w:after="240" w:line="240" w:lineRule="auto"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  <w:r w:rsidRPr="00E86EDF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4. Стоимость производства судебных экспертиз, имеющих не менее пяти признаков сложности, в каждом конкретном случае рассчитывается исходя из фактически затраченного времени.</w:t>
      </w:r>
    </w:p>
    <w:p w:rsidR="00D176A9" w:rsidRPr="00D176A9" w:rsidRDefault="00D176A9" w:rsidP="00D176A9">
      <w:pPr>
        <w:spacing w:before="240"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Приказ N 48/1-1 от 18.03.2016 г. считать утратившим силу.</w:t>
      </w:r>
    </w:p>
    <w:p w:rsidR="00D176A9" w:rsidRPr="00D176A9" w:rsidRDefault="00D176A9" w:rsidP="00D176A9">
      <w:pPr>
        <w:spacing w:before="240"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Приказ довести до сведения всех руководителей экспертных подразделений (</w:t>
      </w:r>
      <w:proofErr w:type="spellStart"/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Шемаханская</w:t>
      </w:r>
      <w:proofErr w:type="spellEnd"/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Т.В.).</w:t>
      </w:r>
    </w:p>
    <w:p w:rsidR="00D176A9" w:rsidRPr="00D176A9" w:rsidRDefault="00D176A9" w:rsidP="00D176A9">
      <w:pPr>
        <w:spacing w:before="240"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Контроль за исполнением приказа возложить на заместителя директора Г.Г. Бочарова.</w:t>
      </w:r>
    </w:p>
    <w:p w:rsidR="00D176A9" w:rsidRPr="00D176A9" w:rsidRDefault="00D176A9" w:rsidP="00D176A9">
      <w:pPr>
        <w:spacing w:before="240" w:after="240" w:line="240" w:lineRule="auto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Директор</w:t>
      </w:r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С.А.СМИРНОВА</w:t>
      </w:r>
    </w:p>
    <w:p w:rsidR="00BC0C95" w:rsidRDefault="00BC0C95" w:rsidP="00D176A9">
      <w:pPr>
        <w:spacing w:before="240" w:after="240" w:line="240" w:lineRule="auto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C0C95" w:rsidRDefault="00BC0C95" w:rsidP="00D176A9">
      <w:pPr>
        <w:spacing w:before="240" w:after="240" w:line="240" w:lineRule="auto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176A9" w:rsidRPr="00D176A9" w:rsidRDefault="00D176A9" w:rsidP="00D176A9">
      <w:pPr>
        <w:spacing w:before="240" w:after="240" w:line="240" w:lineRule="auto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Приложение N 1</w:t>
      </w:r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 приказу N</w:t>
      </w:r>
    </w:p>
    <w:p w:rsidR="00D176A9" w:rsidRPr="00D176A9" w:rsidRDefault="00D176A9" w:rsidP="00D176A9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ПРЕЙСКУРАНТ</w:t>
      </w: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НА ОКАЗАНИЕ ПЛАТНЫХ УСЛУГ ПО ПРОИЗВОДСТВУ СУДЕБНЫХ</w:t>
      </w: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ЭКСПЕРТИЗ И ЭКСПЕРТНЫХ ИССЛЕДОВАНИЙ В РФЦСЭ</w:t>
      </w:r>
      <w:r w:rsidRPr="00D176A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ПРИ МИНЮСТЕ РОССИИ</w:t>
      </w: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8"/>
        <w:gridCol w:w="1109"/>
        <w:gridCol w:w="993"/>
        <w:gridCol w:w="850"/>
        <w:gridCol w:w="1040"/>
        <w:gridCol w:w="803"/>
        <w:gridCol w:w="1134"/>
        <w:gridCol w:w="709"/>
        <w:gridCol w:w="1275"/>
      </w:tblGrid>
      <w:tr w:rsidR="00D176A9" w:rsidRPr="00D176A9" w:rsidTr="00A57DAD">
        <w:trPr>
          <w:tblCellSpacing w:w="15" w:type="dxa"/>
        </w:trPr>
        <w:tc>
          <w:tcPr>
            <w:tcW w:w="2243" w:type="dxa"/>
            <w:vMerge w:val="restart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Роды (виды) судебных экспертиз</w:t>
            </w:r>
          </w:p>
        </w:tc>
        <w:tc>
          <w:tcPr>
            <w:tcW w:w="1079" w:type="dxa"/>
            <w:vMerge w:val="restart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Номера эксперт. специальностей</w:t>
            </w:r>
          </w:p>
        </w:tc>
        <w:tc>
          <w:tcPr>
            <w:tcW w:w="963" w:type="dxa"/>
            <w:vMerge w:val="restart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Ставка (руб.)</w:t>
            </w:r>
          </w:p>
        </w:tc>
        <w:tc>
          <w:tcPr>
            <w:tcW w:w="5766" w:type="dxa"/>
            <w:gridSpan w:val="6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Стоимость производства экспертиз 1 - 3 категорий</w:t>
            </w: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vMerge/>
            <w:vAlign w:val="center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vAlign w:val="center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vAlign w:val="center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2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dxa"/>
            <w:gridSpan w:val="2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9" w:type="dxa"/>
            <w:gridSpan w:val="2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vMerge/>
            <w:vAlign w:val="center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vAlign w:val="center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vAlign w:val="center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затраченных часов</w:t>
            </w:r>
          </w:p>
        </w:tc>
        <w:tc>
          <w:tcPr>
            <w:tcW w:w="1010" w:type="dxa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(руб.)</w:t>
            </w:r>
          </w:p>
        </w:tc>
        <w:tc>
          <w:tcPr>
            <w:tcW w:w="773" w:type="dxa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затраченных часов</w:t>
            </w:r>
          </w:p>
        </w:tc>
        <w:tc>
          <w:tcPr>
            <w:tcW w:w="1104" w:type="dxa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(руб.)</w:t>
            </w:r>
          </w:p>
        </w:tc>
        <w:tc>
          <w:tcPr>
            <w:tcW w:w="679" w:type="dxa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затраченных часов</w:t>
            </w:r>
          </w:p>
        </w:tc>
        <w:tc>
          <w:tcPr>
            <w:tcW w:w="1230" w:type="dxa"/>
            <w:hideMark/>
          </w:tcPr>
          <w:p w:rsidR="00D176A9" w:rsidRPr="00BC0C95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C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(руб.)</w:t>
            </w: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hideMark/>
          </w:tcPr>
          <w:p w:rsidR="00D176A9" w:rsidRPr="00D176A9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D176A9" w:rsidRPr="00D176A9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3" w:type="dxa"/>
            <w:hideMark/>
          </w:tcPr>
          <w:p w:rsidR="00D176A9" w:rsidRPr="00D176A9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0" w:type="dxa"/>
            <w:hideMark/>
          </w:tcPr>
          <w:p w:rsidR="00D176A9" w:rsidRPr="00D176A9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10" w:type="dxa"/>
            <w:hideMark/>
          </w:tcPr>
          <w:p w:rsidR="00D176A9" w:rsidRPr="00D176A9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3" w:type="dxa"/>
            <w:hideMark/>
          </w:tcPr>
          <w:p w:rsidR="00D176A9" w:rsidRPr="00D176A9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4" w:type="dxa"/>
            <w:hideMark/>
          </w:tcPr>
          <w:p w:rsidR="00D176A9" w:rsidRPr="00D176A9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9" w:type="dxa"/>
            <w:hideMark/>
          </w:tcPr>
          <w:p w:rsidR="00D176A9" w:rsidRPr="00D176A9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30" w:type="dxa"/>
            <w:hideMark/>
          </w:tcPr>
          <w:p w:rsidR="00D176A9" w:rsidRPr="00D176A9" w:rsidRDefault="00D176A9" w:rsidP="00BC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Материалов, веществ и изделий</w:t>
            </w:r>
          </w:p>
        </w:tc>
        <w:tc>
          <w:tcPr>
            <w:tcW w:w="10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1 167,70</w:t>
            </w:r>
          </w:p>
        </w:tc>
        <w:tc>
          <w:tcPr>
            <w:tcW w:w="82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лакокрасочных материалов и покрытий</w:t>
            </w:r>
          </w:p>
        </w:tc>
        <w:tc>
          <w:tcPr>
            <w:tcW w:w="10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96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1 167,70</w:t>
            </w:r>
          </w:p>
        </w:tc>
        <w:tc>
          <w:tcPr>
            <w:tcW w:w="82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1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25 689,40</w:t>
            </w:r>
          </w:p>
        </w:tc>
        <w:tc>
          <w:tcPr>
            <w:tcW w:w="77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04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66 558,90</w:t>
            </w:r>
          </w:p>
        </w:tc>
        <w:tc>
          <w:tcPr>
            <w:tcW w:w="6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3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134 285,50</w:t>
            </w: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нефтепродуктов и горюче-смазочных материалов</w:t>
            </w:r>
          </w:p>
        </w:tc>
        <w:tc>
          <w:tcPr>
            <w:tcW w:w="10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96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1 167,70</w:t>
            </w:r>
          </w:p>
        </w:tc>
        <w:tc>
          <w:tcPr>
            <w:tcW w:w="82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1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25 689,40</w:t>
            </w:r>
          </w:p>
        </w:tc>
        <w:tc>
          <w:tcPr>
            <w:tcW w:w="77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04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66 558,90</w:t>
            </w:r>
          </w:p>
        </w:tc>
        <w:tc>
          <w:tcPr>
            <w:tcW w:w="6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3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134 285,50</w:t>
            </w: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изделий из металлов и сплавов</w:t>
            </w:r>
          </w:p>
        </w:tc>
        <w:tc>
          <w:tcPr>
            <w:tcW w:w="10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96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1 167,70</w:t>
            </w:r>
          </w:p>
        </w:tc>
        <w:tc>
          <w:tcPr>
            <w:tcW w:w="82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1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25 689,40</w:t>
            </w:r>
          </w:p>
        </w:tc>
        <w:tc>
          <w:tcPr>
            <w:tcW w:w="77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04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66 558,90</w:t>
            </w:r>
          </w:p>
        </w:tc>
        <w:tc>
          <w:tcPr>
            <w:tcW w:w="6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3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134 285,50</w:t>
            </w: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изделий из стекла и керамики, силикатных строительных материалов</w:t>
            </w:r>
          </w:p>
        </w:tc>
        <w:tc>
          <w:tcPr>
            <w:tcW w:w="10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96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1 167,70</w:t>
            </w:r>
          </w:p>
        </w:tc>
        <w:tc>
          <w:tcPr>
            <w:tcW w:w="82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1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25 689,40</w:t>
            </w:r>
          </w:p>
        </w:tc>
        <w:tc>
          <w:tcPr>
            <w:tcW w:w="77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04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66 558,90</w:t>
            </w:r>
          </w:p>
        </w:tc>
        <w:tc>
          <w:tcPr>
            <w:tcW w:w="6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3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134 285,50</w:t>
            </w: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изделий из резины, пластмасс и других полимерных материалов</w:t>
            </w:r>
          </w:p>
        </w:tc>
        <w:tc>
          <w:tcPr>
            <w:tcW w:w="10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96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1 167,70</w:t>
            </w:r>
          </w:p>
        </w:tc>
        <w:tc>
          <w:tcPr>
            <w:tcW w:w="82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1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25 689,40</w:t>
            </w:r>
          </w:p>
        </w:tc>
        <w:tc>
          <w:tcPr>
            <w:tcW w:w="77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04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44 372,60</w:t>
            </w:r>
          </w:p>
        </w:tc>
        <w:tc>
          <w:tcPr>
            <w:tcW w:w="6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3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134 285,50</w:t>
            </w: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 неустановленной природы</w:t>
            </w:r>
          </w:p>
        </w:tc>
        <w:tc>
          <w:tcPr>
            <w:tcW w:w="10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1 167,70</w:t>
            </w:r>
          </w:p>
        </w:tc>
        <w:tc>
          <w:tcPr>
            <w:tcW w:w="82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1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32 695,60</w:t>
            </w:r>
          </w:p>
        </w:tc>
        <w:tc>
          <w:tcPr>
            <w:tcW w:w="77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04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66 558,90</w:t>
            </w:r>
          </w:p>
        </w:tc>
        <w:tc>
          <w:tcPr>
            <w:tcW w:w="6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3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134 285,50</w:t>
            </w:r>
          </w:p>
        </w:tc>
      </w:tr>
      <w:tr w:rsidR="00D176A9" w:rsidRPr="00D176A9" w:rsidTr="0004041A">
        <w:trPr>
          <w:tblCellSpacing w:w="15" w:type="dxa"/>
        </w:trPr>
        <w:tc>
          <w:tcPr>
            <w:tcW w:w="2243" w:type="dxa"/>
            <w:shd w:val="clear" w:color="auto" w:fill="D9D9D9" w:themeFill="background1" w:themeFillShade="D9"/>
            <w:hideMark/>
          </w:tcPr>
          <w:p w:rsidR="00D176A9" w:rsidRPr="0004041A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0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Строительно-техническая</w:t>
            </w:r>
          </w:p>
        </w:tc>
        <w:tc>
          <w:tcPr>
            <w:tcW w:w="1079" w:type="dxa"/>
            <w:shd w:val="clear" w:color="auto" w:fill="D9D9D9" w:themeFill="background1" w:themeFillShade="D9"/>
            <w:hideMark/>
          </w:tcPr>
          <w:p w:rsidR="00D176A9" w:rsidRPr="0004041A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0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963" w:type="dxa"/>
            <w:shd w:val="clear" w:color="auto" w:fill="D9D9D9" w:themeFill="background1" w:themeFillShade="D9"/>
            <w:hideMark/>
          </w:tcPr>
          <w:p w:rsidR="00D176A9" w:rsidRPr="0004041A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0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1 167,70</w:t>
            </w:r>
          </w:p>
        </w:tc>
        <w:tc>
          <w:tcPr>
            <w:tcW w:w="820" w:type="dxa"/>
            <w:shd w:val="clear" w:color="auto" w:fill="D9D9D9" w:themeFill="background1" w:themeFillShade="D9"/>
            <w:hideMark/>
          </w:tcPr>
          <w:p w:rsidR="00D176A9" w:rsidRPr="0004041A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0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10" w:type="dxa"/>
            <w:shd w:val="clear" w:color="auto" w:fill="D9D9D9" w:themeFill="background1" w:themeFillShade="D9"/>
            <w:hideMark/>
          </w:tcPr>
          <w:p w:rsidR="00D176A9" w:rsidRPr="0004041A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0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32 695,60</w:t>
            </w:r>
          </w:p>
        </w:tc>
        <w:tc>
          <w:tcPr>
            <w:tcW w:w="773" w:type="dxa"/>
            <w:shd w:val="clear" w:color="auto" w:fill="D9D9D9" w:themeFill="background1" w:themeFillShade="D9"/>
            <w:hideMark/>
          </w:tcPr>
          <w:p w:rsidR="00D176A9" w:rsidRPr="0004041A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0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04" w:type="dxa"/>
            <w:shd w:val="clear" w:color="auto" w:fill="D9D9D9" w:themeFill="background1" w:themeFillShade="D9"/>
            <w:hideMark/>
          </w:tcPr>
          <w:p w:rsidR="00D176A9" w:rsidRPr="0004041A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0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66 558,90</w:t>
            </w:r>
          </w:p>
        </w:tc>
        <w:tc>
          <w:tcPr>
            <w:tcW w:w="679" w:type="dxa"/>
            <w:shd w:val="clear" w:color="auto" w:fill="D9D9D9" w:themeFill="background1" w:themeFillShade="D9"/>
            <w:hideMark/>
          </w:tcPr>
          <w:p w:rsidR="00D176A9" w:rsidRPr="0004041A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0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30" w:type="dxa"/>
            <w:shd w:val="clear" w:color="auto" w:fill="D9D9D9" w:themeFill="background1" w:themeFillShade="D9"/>
            <w:hideMark/>
          </w:tcPr>
          <w:p w:rsidR="00D176A9" w:rsidRPr="0004041A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0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134 285,50</w:t>
            </w: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Бухгалтерская</w:t>
            </w:r>
          </w:p>
        </w:tc>
        <w:tc>
          <w:tcPr>
            <w:tcW w:w="10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96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1 167,70</w:t>
            </w:r>
          </w:p>
        </w:tc>
        <w:tc>
          <w:tcPr>
            <w:tcW w:w="82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1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32 695,60</w:t>
            </w:r>
          </w:p>
        </w:tc>
        <w:tc>
          <w:tcPr>
            <w:tcW w:w="77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04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66 558,90</w:t>
            </w:r>
          </w:p>
        </w:tc>
        <w:tc>
          <w:tcPr>
            <w:tcW w:w="6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3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134 285,50</w:t>
            </w: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Финансово-экономическая</w:t>
            </w:r>
          </w:p>
        </w:tc>
        <w:tc>
          <w:tcPr>
            <w:tcW w:w="10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96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1 167,70</w:t>
            </w:r>
          </w:p>
        </w:tc>
        <w:tc>
          <w:tcPr>
            <w:tcW w:w="82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1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32 695,60</w:t>
            </w:r>
          </w:p>
        </w:tc>
        <w:tc>
          <w:tcPr>
            <w:tcW w:w="77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04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66 558,90</w:t>
            </w:r>
          </w:p>
        </w:tc>
        <w:tc>
          <w:tcPr>
            <w:tcW w:w="6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3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134 285,50</w:t>
            </w:r>
          </w:p>
        </w:tc>
      </w:tr>
      <w:tr w:rsidR="00D176A9" w:rsidRPr="00D176A9" w:rsidTr="00A57DAD">
        <w:trPr>
          <w:tblCellSpacing w:w="15" w:type="dxa"/>
        </w:trPr>
        <w:tc>
          <w:tcPr>
            <w:tcW w:w="224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Электробытовой техники</w:t>
            </w:r>
          </w:p>
        </w:tc>
        <w:tc>
          <w:tcPr>
            <w:tcW w:w="10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</w:t>
            </w:r>
          </w:p>
        </w:tc>
        <w:tc>
          <w:tcPr>
            <w:tcW w:w="96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1 167,70</w:t>
            </w:r>
          </w:p>
        </w:tc>
        <w:tc>
          <w:tcPr>
            <w:tcW w:w="82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1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16 347,80</w:t>
            </w:r>
          </w:p>
        </w:tc>
        <w:tc>
          <w:tcPr>
            <w:tcW w:w="773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04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25 689,40</w:t>
            </w:r>
          </w:p>
        </w:tc>
        <w:tc>
          <w:tcPr>
            <w:tcW w:w="679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30" w:type="dxa"/>
            <w:hideMark/>
          </w:tcPr>
          <w:p w:rsidR="00D176A9" w:rsidRPr="00D176A9" w:rsidRDefault="00D176A9" w:rsidP="00D17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66 558,90</w:t>
            </w:r>
          </w:p>
        </w:tc>
      </w:tr>
    </w:tbl>
    <w:p w:rsidR="00D176A9" w:rsidRDefault="00D176A9" w:rsidP="006B20D0">
      <w:pPr>
        <w:spacing w:before="240" w:after="240" w:line="240" w:lineRule="auto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Директор</w:t>
      </w:r>
      <w:r w:rsidRPr="00D176A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С.А.СМИРНОВА</w:t>
      </w:r>
    </w:p>
    <w:p w:rsidR="00383F5A" w:rsidRDefault="00383F5A" w:rsidP="006B20D0">
      <w:pPr>
        <w:spacing w:before="240" w:after="240" w:line="240" w:lineRule="auto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64F97" w:rsidRPr="00164F97" w:rsidRDefault="00164F97" w:rsidP="00164F9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lastRenderedPageBreak/>
        <w:t>Об утверждении норм затрат времени на производство экспертиз для определения норм экспертной нагрузки государственных судебных экспертов государственных судебно-экспертных учреждений Министерства юстиции ... (с изменениями на 19 марта 2008 года)</w:t>
      </w:r>
    </w:p>
    <w:p w:rsidR="00164F97" w:rsidRPr="00164F97" w:rsidRDefault="00164F97" w:rsidP="00164F9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МИНИСТЕРСТВО ЮСТИЦИИ РОССИЙСКОЙ ФЕДЕРАЦИИ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ПРИКАЗ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от 22 июня 2006 года N 241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Об утверждении норм затрат времени на производство экспертиз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для определения норм экспертной нагрузки государственных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судебных экспертов государственных судебно-экспертных учреждений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Министерства юстиции Российской Федерации и Методических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рекомендаций по их применению</w:t>
      </w:r>
    </w:p>
    <w:p w:rsidR="00164F97" w:rsidRPr="00164F97" w:rsidRDefault="00164F97" w:rsidP="00164F97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 изменениями на 19 марта 2008 года)</w:t>
      </w:r>
    </w:p>
    <w:p w:rsidR="00164F97" w:rsidRPr="00164F97" w:rsidRDefault="00164F97" w:rsidP="00164F97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____________________________________________________________________ 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Документ с изменениями, внесенными: 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hyperlink r:id="rId4" w:history="1">
        <w:r w:rsidRPr="00164F97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приказом Минюста России от 19 марта 2008 года N 65</w:t>
        </w:r>
      </w:hyperlink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 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____________________________________________________________________</w:t>
      </w:r>
    </w:p>
    <w:p w:rsidR="00164F97" w:rsidRPr="00164F97" w:rsidRDefault="00164F97" w:rsidP="00164F97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64F97" w:rsidRPr="00164F97" w:rsidRDefault="00164F97" w:rsidP="00164F97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 целях оптимизации экспертного производства и научно-методического обеспечения экспертной деятельности государственных судебно-экспертных учреждений Минюста России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приказываю: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Утвердить: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нормы затрат времени на производство экспертиз для определения норм экспертной нагрузки государственных судебных экспертов государственных судебно-экспертных учреждений Министерства юстиции Российской Федерации (приложение 1);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Методические рекомендации по применению норм затрат времени на производство экспертиз для определения норм экспертной нагрузки государственных судебных экспертов государственных судебно-экспертных учреждений Министерства юстиции Российской Федерации (приложение 2).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64F97" w:rsidRDefault="00164F97" w:rsidP="00164F97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Министр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spellStart"/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Ю.Я.Чайка</w:t>
      </w:r>
      <w:proofErr w:type="spellEnd"/>
    </w:p>
    <w:p w:rsidR="008D400F" w:rsidRDefault="008D400F" w:rsidP="00164F97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8D400F" w:rsidRDefault="008D400F" w:rsidP="00164F97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8D400F" w:rsidRDefault="008D400F" w:rsidP="00164F97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8D400F" w:rsidRPr="00164F97" w:rsidRDefault="008D400F" w:rsidP="00164F97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64F97" w:rsidRPr="00164F97" w:rsidRDefault="00164F97" w:rsidP="00164F9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lastRenderedPageBreak/>
        <w:t>Приложение 1. Нормы затрат времени на производство экспертиз для определения норм экспертной нагрузки государственных судебных экспертов государственных судебно-экспертных учреждений Министерства юстиции Российской Федерации</w:t>
      </w:r>
    </w:p>
    <w:p w:rsidR="00164F97" w:rsidRPr="00164F97" w:rsidRDefault="00164F97" w:rsidP="00164F97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1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приказу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spellStart"/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инистерства</w:t>
      </w:r>
      <w:proofErr w:type="spellEnd"/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юстиции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Российской Федерации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от 22 июня 2006 года N 241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редакции </w:t>
      </w:r>
      <w:hyperlink r:id="rId5" w:history="1">
        <w:r w:rsidRPr="00164F97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приказа Минюста России</w:t>
        </w:r>
        <w:r w:rsidRPr="00164F97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br/>
          <w:t>от 19 марта 2008 года N 65</w:t>
        </w:r>
      </w:hyperlink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см. </w:t>
      </w:r>
      <w:hyperlink r:id="rId6" w:history="1">
        <w:r w:rsidRPr="00164F97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164F97" w:rsidRDefault="00164F97" w:rsidP="00164F9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64F97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     </w:t>
      </w:r>
      <w:r w:rsidRPr="00164F97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НОРМЫ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затрат времени на производство экспертиз для определения норм экспертной 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нагрузки государственных судебных экспертов государственных судебно-экспертных учреждений Министерства юстиции Российской Федерации </w:t>
      </w:r>
    </w:p>
    <w:p w:rsidR="009225ED" w:rsidRPr="00164F97" w:rsidRDefault="009225ED" w:rsidP="00164F9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2"/>
        <w:gridCol w:w="1460"/>
        <w:gridCol w:w="1641"/>
        <w:gridCol w:w="1463"/>
      </w:tblGrid>
      <w:tr w:rsidR="00164F97" w:rsidRPr="00164F97" w:rsidTr="008D400F">
        <w:trPr>
          <w:trHeight w:val="15"/>
        </w:trPr>
        <w:tc>
          <w:tcPr>
            <w:tcW w:w="5642" w:type="dxa"/>
            <w:hideMark/>
          </w:tcPr>
          <w:p w:rsidR="00164F97" w:rsidRPr="00164F97" w:rsidRDefault="00164F97" w:rsidP="00164F97">
            <w:pPr>
              <w:spacing w:after="0" w:line="240" w:lineRule="auto"/>
              <w:rPr>
                <w:rFonts w:ascii="Arial" w:eastAsia="Times New Roman" w:hAnsi="Arial" w:cs="Arial"/>
                <w:color w:val="3C3C3C"/>
                <w:spacing w:val="2"/>
                <w:sz w:val="31"/>
                <w:szCs w:val="31"/>
                <w:lang w:eastAsia="ru-RU"/>
              </w:rPr>
            </w:pPr>
          </w:p>
        </w:tc>
        <w:tc>
          <w:tcPr>
            <w:tcW w:w="1460" w:type="dxa"/>
            <w:hideMark/>
          </w:tcPr>
          <w:p w:rsidR="00164F97" w:rsidRPr="00164F97" w:rsidRDefault="00164F97" w:rsidP="00164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164F97" w:rsidRPr="00164F97" w:rsidRDefault="00164F97" w:rsidP="00164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hideMark/>
          </w:tcPr>
          <w:p w:rsidR="00164F97" w:rsidRPr="00164F97" w:rsidRDefault="00164F97" w:rsidP="00164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8D400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  <w:t>Роды (виды) экспертиз</w:t>
            </w:r>
          </w:p>
        </w:tc>
        <w:tc>
          <w:tcPr>
            <w:tcW w:w="45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8D400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  <w:t>Затраты времени на производство одной экспертизы (количество часов) в зависимости от категории ее сложности* (1, 2, 3)</w:t>
            </w:r>
          </w:p>
        </w:tc>
      </w:tr>
      <w:tr w:rsidR="00164F97" w:rsidRPr="00164F97" w:rsidTr="008D400F">
        <w:tc>
          <w:tcPr>
            <w:tcW w:w="10206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________________</w:t>
            </w:r>
          </w:p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* </w:t>
            </w:r>
            <w:proofErr w:type="gramStart"/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</w:t>
            </w:r>
            <w:proofErr w:type="gramEnd"/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таблице указаны максимальные затраты времени на производство одной экспертизы (количество часов).</w:t>
            </w:r>
          </w:p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Материалов, веществ и изделий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волокнистых материалов и изделий из них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115</w:t>
            </w: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лакокрасочных материалов и покрытий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115</w:t>
            </w: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нефтепродуктов и горюче-смазочных материалов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115</w:t>
            </w: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изделий из металлов и сплавов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115</w:t>
            </w: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изделий из стекла и керамики, силикатных строительных материалов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115</w:t>
            </w: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спиртосодержащих жидкостей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14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115</w:t>
            </w: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изделий из резины, пластмасс и других полимерных материалов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115</w:t>
            </w: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веществ неустановленной природы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115</w:t>
            </w:r>
          </w:p>
        </w:tc>
      </w:tr>
      <w:tr w:rsidR="00164F97" w:rsidRPr="00164F97" w:rsidTr="00E86ED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Строительно-техническая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E86EDF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</w:pPr>
            <w:r w:rsidRPr="00E86EDF"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E86EDF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</w:pPr>
            <w:r w:rsidRPr="00E86EDF"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E86EDF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</w:pPr>
            <w:r w:rsidRPr="00E86EDF"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  <w:t>115</w:t>
            </w: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Бухгалтерская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115</w:t>
            </w: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Финансово-экономическая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115</w:t>
            </w:r>
          </w:p>
        </w:tc>
      </w:tr>
      <w:tr w:rsidR="00164F97" w:rsidRPr="00164F97" w:rsidTr="008D400F">
        <w:tc>
          <w:tcPr>
            <w:tcW w:w="5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Электробытовой техники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64F97" w:rsidRPr="00164F97" w:rsidRDefault="00164F97" w:rsidP="00164F9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64F97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57</w:t>
            </w:r>
          </w:p>
        </w:tc>
      </w:tr>
    </w:tbl>
    <w:p w:rsidR="009225ED" w:rsidRDefault="009225ED" w:rsidP="00164F9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</w:p>
    <w:p w:rsidR="009225ED" w:rsidRDefault="009225ED" w:rsidP="00164F9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</w:p>
    <w:p w:rsidR="00164F97" w:rsidRPr="00164F97" w:rsidRDefault="00164F97" w:rsidP="009225ED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lastRenderedPageBreak/>
        <w:t>Приложение 2. Методические рекомендации по применению норм затрат времени на производство экспертиз для определения норм экспертной нагрузки государственных судебных экспертов государственных судебно-экспертных учреждений Министерства юстиции ...</w:t>
      </w:r>
    </w:p>
    <w:p w:rsidR="00164F97" w:rsidRPr="00164F97" w:rsidRDefault="00164F97" w:rsidP="00164F97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2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приказу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Министерства юстиции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Российской Федерации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от 22 июня 2006 года N 241</w:t>
      </w:r>
    </w:p>
    <w:p w:rsidR="00164F97" w:rsidRPr="00164F97" w:rsidRDefault="00164F97" w:rsidP="00164F9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64F97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     </w:t>
      </w:r>
      <w:r w:rsidRPr="00164F97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МЕТОДИЧЕСКИЕ РЕКОМЕНДАЦИИ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по применению норм затрат времени на производство экспертиз 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для определения норм экспертной нагрузки государственных 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судебных экспертов государственных судебно-экспертных </w:t>
      </w:r>
      <w:r w:rsidRPr="00164F97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учреждений Министерства юстиции Российской Федерации</w:t>
      </w:r>
    </w:p>
    <w:p w:rsidR="00164F97" w:rsidRPr="00164F97" w:rsidRDefault="00164F97" w:rsidP="00164F97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 изменениями на 19 марта 2008 года)</w:t>
      </w:r>
    </w:p>
    <w:p w:rsidR="00A95603" w:rsidRDefault="00164F97" w:rsidP="009225ED">
      <w:pPr>
        <w:shd w:val="clear" w:color="auto" w:fill="FFFFFF"/>
        <w:spacing w:after="0" w:line="315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b/>
          <w:color w:val="2D2D2D"/>
          <w:spacing w:val="2"/>
          <w:sz w:val="21"/>
          <w:szCs w:val="21"/>
          <w:lang w:eastAsia="ru-RU"/>
        </w:rPr>
        <w:t>1. Нормы экспертной нагрузки устанавливаются из расчета 100% затрат рабочего времени на экспертную и прямо связанную с ней работу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(участие в судебном заседании, выезд на осмотр объектов исследования, разработка при необходимости методики решения конкретной экспертной задачи, проведение экспертного эксперимента и т.п.), работу по научно-методическому обеспечению экспертной деятельности (далее - НМО), в том числе научно-исследовательскую работу (далее - НИР).</w:t>
      </w:r>
      <w:r w:rsidR="00600AA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Общие затраты рабочего времени на НИР для государственных судебно-экспертных учреждений Министерства юстиции Российской Федерации (далее - СЭУ) не могут превышать следующие показатели затрат рабочего времени, обеспеченного бюджетным финансированием: в РФЦСЭ при Минюсте России - 20%, </w:t>
      </w:r>
      <w:r w:rsidRPr="00164F97">
        <w:rPr>
          <w:rFonts w:ascii="Arial" w:eastAsia="Times New Roman" w:hAnsi="Arial" w:cs="Arial"/>
          <w:b/>
          <w:color w:val="2D2D2D"/>
          <w:spacing w:val="2"/>
          <w:sz w:val="21"/>
          <w:szCs w:val="21"/>
          <w:lang w:eastAsia="ru-RU"/>
        </w:rPr>
        <w:t>в региональных центрах судебной экспертизы Минюста России - 10%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в лабораториях судебной экспертизы Минюста России - 5%.</w:t>
      </w:r>
    </w:p>
    <w:p w:rsidR="00A95603" w:rsidRDefault="00164F97" w:rsidP="009225ED">
      <w:pPr>
        <w:shd w:val="clear" w:color="auto" w:fill="FFFFFF"/>
        <w:spacing w:after="0" w:line="315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Расчет норм экспертной нагрузки за месяц производится исходя из продолжительности рабочего времени в соответствующем месяце, определяемой производственным календарем.</w:t>
      </w:r>
      <w:r w:rsidR="00E8504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Для некоторых категорий работников нормы экспертной нагрузки рассчитываются с учетом установленной для них в соответствии с трудовым законодательством сокращенной продолжительности рабочего времени.</w:t>
      </w:r>
    </w:p>
    <w:p w:rsidR="00DD344A" w:rsidRDefault="00164F97" w:rsidP="007000C3">
      <w:pPr>
        <w:shd w:val="clear" w:color="auto" w:fill="FFFFFF"/>
        <w:spacing w:after="0" w:line="315" w:lineRule="atLeast"/>
        <w:ind w:firstLine="567"/>
        <w:textAlignment w:val="baseline"/>
        <w:rPr>
          <w:rFonts w:ascii="Arial" w:eastAsia="Times New Roman" w:hAnsi="Arial" w:cs="Arial"/>
          <w:b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b/>
          <w:color w:val="2D2D2D"/>
          <w:spacing w:val="2"/>
          <w:sz w:val="21"/>
          <w:szCs w:val="21"/>
          <w:lang w:eastAsia="ru-RU"/>
        </w:rPr>
        <w:t>3. При определении сложности судебной экспертизы рекомендуется учитывать следующие признаки:</w:t>
      </w:r>
    </w:p>
    <w:p w:rsidR="007000C3" w:rsidRDefault="00164F97" w:rsidP="00DD344A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</w:t>
      </w:r>
      <w:proofErr w:type="gramEnd"/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spellStart"/>
      <w:r w:rsidRPr="007000C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многообъектность</w:t>
      </w:r>
      <w:proofErr w:type="spellEnd"/>
      <w:r w:rsidRPr="007000C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(более трех объектов или более 200 листов материалов дела, представленных на исследование);</w:t>
      </w:r>
      <w:r w:rsidR="007000C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</w:p>
    <w:p w:rsidR="007000C3" w:rsidRDefault="00164F97" w:rsidP="00DD344A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000C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 множественность поставленных вопросов (свыше трех вопросов, требующих проведения исследований);</w:t>
      </w:r>
    </w:p>
    <w:p w:rsidR="00DD344A" w:rsidRDefault="00164F97" w:rsidP="00DD344A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000C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 потребность в применении трудое</w:t>
      </w:r>
      <w:bookmarkStart w:id="0" w:name="_GoBack"/>
      <w:bookmarkEnd w:id="0"/>
      <w:r w:rsidRPr="007000C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мких методов и сложных инструментальных средств, технологический регламент которых превышает 5 дней, в проведении модельных экспериментов для решения конкретных экспертных задач;</w:t>
      </w:r>
    </w:p>
    <w:p w:rsidR="00DD344A" w:rsidRDefault="00164F97" w:rsidP="00DD344A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000C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 необходимость разработки новых расчетных моделей и частных методик исследования для решения поставленных вопросов;</w:t>
      </w:r>
    </w:p>
    <w:p w:rsidR="00DD344A" w:rsidRDefault="00164F97" w:rsidP="00DD344A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000C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 отнесение экспертизы к комплексной либо повторной, либо межведомственной:</w:t>
      </w:r>
    </w:p>
    <w:p w:rsidR="00DD344A" w:rsidRDefault="00164F97" w:rsidP="00DD344A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000C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 необходимость выезда на место происшествия либо осмотра объектов, находящихся вне территории СЭУ, либо проведения исследования на базе других учреждений.</w:t>
      </w:r>
    </w:p>
    <w:p w:rsidR="00A95603" w:rsidRDefault="00164F97" w:rsidP="00DD344A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Указанные признаки используются также и при определении сложности выполняемых в СЭУ экспертных исследований (несудебных экспертиз).</w:t>
      </w:r>
    </w:p>
    <w:p w:rsidR="002E680C" w:rsidRPr="0053619E" w:rsidRDefault="00164F97" w:rsidP="009225ED">
      <w:pPr>
        <w:shd w:val="clear" w:color="auto" w:fill="FFFFFF"/>
        <w:spacing w:after="0" w:line="315" w:lineRule="atLeast"/>
        <w:ind w:firstLine="567"/>
        <w:textAlignment w:val="baseline"/>
        <w:rPr>
          <w:rFonts w:ascii="Arial" w:eastAsia="Times New Roman" w:hAnsi="Arial" w:cs="Arial"/>
          <w:b/>
          <w:i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b/>
          <w:color w:val="2D2D2D"/>
          <w:spacing w:val="2"/>
          <w:sz w:val="21"/>
          <w:szCs w:val="21"/>
          <w:lang w:eastAsia="ru-RU"/>
        </w:rPr>
        <w:t>4. По степени сложности судебные экспертизы подразделяются на 3 категории: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b/>
          <w:i/>
          <w:color w:val="2D2D2D"/>
          <w:spacing w:val="2"/>
          <w:sz w:val="21"/>
          <w:szCs w:val="21"/>
          <w:lang w:eastAsia="ru-RU"/>
        </w:rPr>
        <w:t>1 - экспертизы, имеющие до трех признаков сложности;</w:t>
      </w:r>
      <w:r w:rsidRPr="00164F97">
        <w:rPr>
          <w:rFonts w:ascii="Arial" w:eastAsia="Times New Roman" w:hAnsi="Arial" w:cs="Arial"/>
          <w:b/>
          <w:i/>
          <w:color w:val="2D2D2D"/>
          <w:spacing w:val="2"/>
          <w:sz w:val="21"/>
          <w:szCs w:val="21"/>
          <w:lang w:eastAsia="ru-RU"/>
        </w:rPr>
        <w:br/>
        <w:t>2 - имеющие три признака сложности;</w:t>
      </w:r>
      <w:r w:rsidRPr="00164F97">
        <w:rPr>
          <w:rFonts w:ascii="Arial" w:eastAsia="Times New Roman" w:hAnsi="Arial" w:cs="Arial"/>
          <w:b/>
          <w:i/>
          <w:color w:val="2D2D2D"/>
          <w:spacing w:val="2"/>
          <w:sz w:val="21"/>
          <w:szCs w:val="21"/>
          <w:lang w:eastAsia="ru-RU"/>
        </w:rPr>
        <w:br/>
        <w:t>3 - имеющие четыре признака сложности;</w:t>
      </w:r>
    </w:p>
    <w:p w:rsidR="002E680C" w:rsidRDefault="00164F97" w:rsidP="009225ED">
      <w:pPr>
        <w:shd w:val="clear" w:color="auto" w:fill="FFFFFF"/>
        <w:spacing w:after="0" w:line="315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Срок производства судебных экспертиз, имеющих не менее пяти признаков сложности, в каждом конкретном случае согласовывается с лицом, назначившим экспертизу, с представлением обоснования, подписанного экспертом и согласованного с руководителем </w:t>
      </w:r>
      <w:proofErr w:type="gramStart"/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учреждения.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End"/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Пункт в редакции </w:t>
      </w:r>
      <w:hyperlink r:id="rId7" w:history="1">
        <w:r w:rsidRPr="00164F97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приказа Минюста России от 19 марта 2008 года N 65</w:t>
        </w:r>
      </w:hyperlink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</w:p>
    <w:p w:rsidR="002E680C" w:rsidRDefault="00164F97" w:rsidP="009225ED">
      <w:pPr>
        <w:shd w:val="clear" w:color="auto" w:fill="FFFFFF"/>
        <w:spacing w:after="0" w:line="315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 При определении нагрузки эксперта, участвующего в производстве комиссионной экспертизы, выполняемой экспертами одной специальности, рекомендуется исходить из затрат рабочего времени на проведение им одной экспертизы соответствующей категории сложности.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b/>
          <w:i/>
          <w:color w:val="2D2D2D"/>
          <w:spacing w:val="2"/>
          <w:sz w:val="21"/>
          <w:szCs w:val="21"/>
          <w:lang w:eastAsia="ru-RU"/>
        </w:rPr>
        <w:t>При определении нагрузки эксперта, участвующего в производстве комиссионной экспертизы, выполняемой экспертами разных специальностей (комплексная экспертиза),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r w:rsidRPr="00164F97">
        <w:rPr>
          <w:rFonts w:ascii="Arial" w:eastAsia="Times New Roman" w:hAnsi="Arial" w:cs="Arial"/>
          <w:b/>
          <w:i/>
          <w:color w:val="2D2D2D"/>
          <w:spacing w:val="2"/>
          <w:sz w:val="21"/>
          <w:szCs w:val="21"/>
          <w:lang w:eastAsia="ru-RU"/>
        </w:rPr>
        <w:t>рекомендуется исходить из затрат рабочего времени на проведение экспертизы соответствующей категории сложности, выполняемой им в рамках комплексной экспертизы в соответствии с его экспертной специальностью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</w:p>
    <w:p w:rsidR="00164F97" w:rsidRPr="00164F97" w:rsidRDefault="00164F97" w:rsidP="009225ED">
      <w:pPr>
        <w:shd w:val="clear" w:color="auto" w:fill="FFFFFF"/>
        <w:spacing w:after="0" w:line="315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6. При определении общей экспертной нагрузки рекомендуется учитывать затраты времени на выполнение работ по научно-методическому обеспечению экспертной деятельности СЭУ (исходя из норм затрат времени на производство экспертизы соответствующей категории сложности):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b/>
          <w:i/>
          <w:color w:val="2D2D2D"/>
          <w:spacing w:val="2"/>
          <w:sz w:val="21"/>
          <w:szCs w:val="21"/>
          <w:lang w:eastAsia="ru-RU"/>
        </w:rPr>
        <w:t>- проверка руководителем подразделения заключения эксперта, подготовленного для отправки лицу (органу), назначившему экспертизу, - 0,05 экспертизы соответствующей категории сложности;</w:t>
      </w:r>
      <w:r w:rsidRPr="00164F97">
        <w:rPr>
          <w:rFonts w:ascii="Arial" w:eastAsia="Times New Roman" w:hAnsi="Arial" w:cs="Arial"/>
          <w:b/>
          <w:i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 методическое рецензирование одного наблюдательного производства по экспертизе - 0,1 экспертизы соответствующей категории сложности;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организация и проведение школы, курсов повышения квалификации, семинара, конференции - 1 экспертиза четвертой категории сложности за каждое из указанных учебных мероприятий (доля участия каждого специалиста определяется исходя из фактически затраченного им количества рабочих часов в пределах нормы, установленной на организацию и проведение мероприятия);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руководство стажировкой эксперта - 0,1 экспертизы первой категории сложности за каждый день стажировки;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руководство подготовкой эксперта к аттестации - 0,5 экспертизы первой категории сложности за каждый месяц;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разработка программы подготовки экспертов по новой экспертной специальности - 1,5 экспертизы третьей категории сложности;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разработка программы подготовки экспертов по утвержденной экспертной специальности, а равно внесение изменений и дополнений в нее - 0,5 экспертизы третьей категории сложности;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подготовка отзыва на работу научного и методического характера: но пособие, монографию, диссертацию - 0,3 экспертизы третьей категории сложности; на другие методические материалы - 0,3 экспертизы второй категории сложности;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b/>
          <w:i/>
          <w:color w:val="2D2D2D"/>
          <w:spacing w:val="2"/>
          <w:sz w:val="21"/>
          <w:szCs w:val="21"/>
          <w:lang w:eastAsia="ru-RU"/>
        </w:rPr>
        <w:t>- проведение испытания (апробации) методических материалов - 1 экспертиза третьей категории сложности;</w:t>
      </w:r>
      <w:r w:rsidRPr="00164F97">
        <w:rPr>
          <w:rFonts w:ascii="Arial" w:eastAsia="Times New Roman" w:hAnsi="Arial" w:cs="Arial"/>
          <w:b/>
          <w:i/>
          <w:color w:val="2D2D2D"/>
          <w:spacing w:val="2"/>
          <w:sz w:val="21"/>
          <w:szCs w:val="21"/>
          <w:lang w:eastAsia="ru-RU"/>
        </w:rPr>
        <w:br/>
        <w:t>- подготовка обобщения экспертной практики - изучение одного наблюдательного производства - 0,05 одной экспертизы соответствующей категории сложности;</w:t>
      </w:r>
      <w:r w:rsidRPr="00164F97">
        <w:rPr>
          <w:rFonts w:ascii="Arial" w:eastAsia="Times New Roman" w:hAnsi="Arial" w:cs="Arial"/>
          <w:b/>
          <w:i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- подготовка и чтение лекции судьям, следователям и другим категориям слушателей (в порядке 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служебного задания) - 0,2 экспертизы первой категории сложности;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оказание методической помощи и проверка состояния практики производства экспертиз с выездом в конкретное СЭУ - 1 экспертиза второй категории сложности за одну календарную неделю командировки;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научное руководство темой НИР различного уровня планирования (федеральный, региональный, лабораторный) - 1 экспертиза третьей, второй или первой категории сложности соответственно;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участие в выполнении промежуточного этапа НИР различного уровня планирования (федеральный, региональный, лабораторный) - 1 экспертиза третьей, второй или первой категории сложности соответственно;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участие в выполнении заключительного этапа НИР различного уровня планирования (федеральный, региональный, лабораторный) с выходным материалом методического характера - 2 экспертизы третьей, второй или первой категории сложности соответственно;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подготовка диссертации: кандидатской - 1 экспертиза первой категории сложности за каждый месяц; докторской - 1 экспертиза второй категории сложности за каждый месяц.</w:t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64F9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64F97" w:rsidRPr="00164F97" w:rsidRDefault="00164F97" w:rsidP="009225ED">
      <w:pPr>
        <w:shd w:val="clear" w:color="auto" w:fill="FFFFFF"/>
        <w:spacing w:after="0" w:line="315" w:lineRule="atLeast"/>
        <w:ind w:firstLine="567"/>
        <w:textAlignment w:val="baseline"/>
        <w:rPr>
          <w:rFonts w:ascii="Courier New" w:eastAsia="Times New Roman" w:hAnsi="Courier New" w:cs="Courier New"/>
          <w:b/>
          <w:i/>
          <w:color w:val="2D2D2D"/>
          <w:spacing w:val="2"/>
          <w:sz w:val="21"/>
          <w:szCs w:val="21"/>
          <w:lang w:eastAsia="ru-RU"/>
        </w:rPr>
      </w:pPr>
      <w:r w:rsidRPr="00164F97">
        <w:rPr>
          <w:rFonts w:ascii="Courier New" w:eastAsia="Times New Roman" w:hAnsi="Courier New" w:cs="Courier New"/>
          <w:b/>
          <w:i/>
          <w:color w:val="2D2D2D"/>
          <w:spacing w:val="2"/>
          <w:sz w:val="21"/>
          <w:szCs w:val="21"/>
          <w:lang w:eastAsia="ru-RU"/>
        </w:rPr>
        <w:t>Редакция документа с учетом</w:t>
      </w:r>
      <w:r w:rsidR="00E85045" w:rsidRPr="00E85045">
        <w:rPr>
          <w:rFonts w:ascii="Courier New" w:eastAsia="Times New Roman" w:hAnsi="Courier New" w:cs="Courier New"/>
          <w:b/>
          <w:i/>
          <w:color w:val="2D2D2D"/>
          <w:spacing w:val="2"/>
          <w:sz w:val="21"/>
          <w:szCs w:val="21"/>
          <w:lang w:eastAsia="ru-RU"/>
        </w:rPr>
        <w:t xml:space="preserve"> </w:t>
      </w:r>
      <w:r w:rsidRPr="00164F97">
        <w:rPr>
          <w:rFonts w:ascii="Courier New" w:eastAsia="Times New Roman" w:hAnsi="Courier New" w:cs="Courier New"/>
          <w:b/>
          <w:i/>
          <w:color w:val="2D2D2D"/>
          <w:spacing w:val="2"/>
          <w:sz w:val="21"/>
          <w:szCs w:val="21"/>
          <w:lang w:eastAsia="ru-RU"/>
        </w:rPr>
        <w:t>изменений и дополнений подготовлена</w:t>
      </w:r>
      <w:r w:rsidR="00E85045" w:rsidRPr="00E85045">
        <w:rPr>
          <w:rFonts w:ascii="Courier New" w:eastAsia="Times New Roman" w:hAnsi="Courier New" w:cs="Courier New"/>
          <w:b/>
          <w:i/>
          <w:color w:val="2D2D2D"/>
          <w:spacing w:val="2"/>
          <w:sz w:val="21"/>
          <w:szCs w:val="21"/>
          <w:lang w:eastAsia="ru-RU"/>
        </w:rPr>
        <w:t xml:space="preserve"> </w:t>
      </w:r>
      <w:r w:rsidRPr="00164F97">
        <w:rPr>
          <w:rFonts w:ascii="Courier New" w:eastAsia="Times New Roman" w:hAnsi="Courier New" w:cs="Courier New"/>
          <w:b/>
          <w:i/>
          <w:color w:val="2D2D2D"/>
          <w:spacing w:val="2"/>
          <w:sz w:val="21"/>
          <w:szCs w:val="21"/>
          <w:lang w:eastAsia="ru-RU"/>
        </w:rPr>
        <w:t>АО "Кодекс"</w:t>
      </w:r>
    </w:p>
    <w:p w:rsidR="00383F5A" w:rsidRPr="00D176A9" w:rsidRDefault="00383F5A" w:rsidP="009225ED">
      <w:pPr>
        <w:spacing w:before="240" w:after="240" w:line="240" w:lineRule="auto"/>
        <w:ind w:firstLine="567"/>
        <w:rPr>
          <w:rFonts w:ascii="Arial" w:eastAsia="Times New Roman" w:hAnsi="Arial" w:cs="Arial"/>
          <w:color w:val="FFFFFF"/>
          <w:sz w:val="23"/>
          <w:szCs w:val="23"/>
          <w:lang w:eastAsia="ru-RU"/>
        </w:rPr>
      </w:pPr>
    </w:p>
    <w:p w:rsidR="00F22DB1" w:rsidRDefault="00F22DB1" w:rsidP="00D176A9">
      <w:pPr>
        <w:ind w:left="-142" w:firstLine="142"/>
      </w:pPr>
    </w:p>
    <w:sectPr w:rsidR="00F22DB1" w:rsidSect="00D176A9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FB"/>
    <w:rsid w:val="000339E0"/>
    <w:rsid w:val="0004041A"/>
    <w:rsid w:val="00164F97"/>
    <w:rsid w:val="00206FFB"/>
    <w:rsid w:val="0022181B"/>
    <w:rsid w:val="002E680C"/>
    <w:rsid w:val="00354056"/>
    <w:rsid w:val="00383F5A"/>
    <w:rsid w:val="00481019"/>
    <w:rsid w:val="0053619E"/>
    <w:rsid w:val="00600AA3"/>
    <w:rsid w:val="00604A88"/>
    <w:rsid w:val="00682F84"/>
    <w:rsid w:val="006B20D0"/>
    <w:rsid w:val="006B5341"/>
    <w:rsid w:val="007000C3"/>
    <w:rsid w:val="007019B2"/>
    <w:rsid w:val="00850033"/>
    <w:rsid w:val="008D400F"/>
    <w:rsid w:val="009225ED"/>
    <w:rsid w:val="009738E7"/>
    <w:rsid w:val="009B66AD"/>
    <w:rsid w:val="00A57DAD"/>
    <w:rsid w:val="00A95603"/>
    <w:rsid w:val="00B20A82"/>
    <w:rsid w:val="00BC0C95"/>
    <w:rsid w:val="00C56BC2"/>
    <w:rsid w:val="00D176A9"/>
    <w:rsid w:val="00D56CFB"/>
    <w:rsid w:val="00D90AE3"/>
    <w:rsid w:val="00DD344A"/>
    <w:rsid w:val="00E85045"/>
    <w:rsid w:val="00E86EDF"/>
    <w:rsid w:val="00F22DB1"/>
    <w:rsid w:val="00F2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D60931-3978-4A97-B556-D05D5418D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4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9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655978">
                  <w:marLeft w:val="0"/>
                  <w:marRight w:val="0"/>
                  <w:marTop w:val="0"/>
                  <w:marBottom w:val="0"/>
                  <w:divBdr>
                    <w:top w:val="single" w:sz="6" w:space="0" w:color="727272"/>
                    <w:left w:val="single" w:sz="6" w:space="12" w:color="727272"/>
                    <w:bottom w:val="single" w:sz="6" w:space="12" w:color="727272"/>
                    <w:right w:val="single" w:sz="6" w:space="12" w:color="727272"/>
                  </w:divBdr>
                  <w:divsChild>
                    <w:div w:id="7304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76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6998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1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81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78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167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99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55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81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66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990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63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699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59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30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305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01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9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32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76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81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00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101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2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7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91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2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3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21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6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91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17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12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202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72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2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1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15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843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9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1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1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0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53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78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62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7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02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95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0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91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35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50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2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15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44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14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08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12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589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20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33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35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1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26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37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1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22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4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5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3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5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682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08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23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69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41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04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95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44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40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61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31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19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84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18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15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1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84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9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89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25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12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80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21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49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3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45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9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6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26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11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91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49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941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46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77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83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46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48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04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17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22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5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71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34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61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59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11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70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44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80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76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71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11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11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74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09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03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32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0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54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85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88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21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918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66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3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4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53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605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8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72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88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38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26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0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411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03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1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99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3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31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1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17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74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4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806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77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39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571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3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30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30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06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5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39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96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95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319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98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7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893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75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98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09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66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2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29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73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0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48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0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35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45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33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63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50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90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1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69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91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67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26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45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03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32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69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03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70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7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49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75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21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22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0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953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90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3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49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29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97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53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23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31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86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54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16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79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0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71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10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45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50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14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89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6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8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24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88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77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72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24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83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42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076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8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91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292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34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6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786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97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95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83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50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979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52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57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63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55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16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2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4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05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19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53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62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7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25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08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40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50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3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02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46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27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11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32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37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38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948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42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776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84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76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60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72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3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03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7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23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32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75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28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95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170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79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89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1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665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843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8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25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68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40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481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06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84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11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47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05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7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31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605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56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30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35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41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13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70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43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09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84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49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24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2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42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6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0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57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62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8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5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14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16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1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76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14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55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04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41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0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084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75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25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17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26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4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6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50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3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5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78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134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46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3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94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02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87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1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98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4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71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49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83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18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42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78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98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01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56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90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37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9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71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2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0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72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10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4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0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99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52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85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95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79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63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82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42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86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1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39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11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20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0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230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86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972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89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43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35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50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71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99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32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41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5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24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58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37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20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033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83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72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36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55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36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09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21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9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37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18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12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63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2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60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43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22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10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4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41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01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20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87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15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68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81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25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4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09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77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85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08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90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66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07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68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0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6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26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84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17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31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05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09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52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80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66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13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9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4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4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65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71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04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35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5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14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49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6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285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6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74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90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0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7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56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0291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3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45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59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761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209433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095323" TargetMode="External"/><Relationship Id="rId5" Type="http://schemas.openxmlformats.org/officeDocument/2006/relationships/hyperlink" Target="http://docs.cntd.ru/document/902094337" TargetMode="External"/><Relationship Id="rId4" Type="http://schemas.openxmlformats.org/officeDocument/2006/relationships/hyperlink" Target="http://docs.cntd.ru/document/90209433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2081</Words>
  <Characters>11863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Дмитраков</dc:creator>
  <cp:keywords/>
  <dc:description/>
  <cp:lastModifiedBy>Юрий Дмитраков</cp:lastModifiedBy>
  <cp:revision>4</cp:revision>
  <dcterms:created xsi:type="dcterms:W3CDTF">2018-08-02T08:04:00Z</dcterms:created>
  <dcterms:modified xsi:type="dcterms:W3CDTF">2019-01-14T15:09:00Z</dcterms:modified>
</cp:coreProperties>
</file>